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3B6" w:rsidRPr="00485AF3" w:rsidRDefault="004623B6" w:rsidP="004623B6">
      <w:pPr>
        <w:suppressAutoHyphens/>
        <w:spacing w:after="0"/>
        <w:rPr>
          <w:rFonts w:ascii="Arial" w:eastAsiaTheme="minorEastAsia" w:hAnsi="Arial" w:cs="Arial" w:hint="eastAsia"/>
          <w:sz w:val="22"/>
          <w:szCs w:val="22"/>
          <w:lang w:eastAsia="zh-CN"/>
        </w:rPr>
      </w:pPr>
      <w:r w:rsidRPr="00D24277">
        <w:rPr>
          <w:rFonts w:ascii="Arial" w:eastAsia="Calibri" w:hAnsi="Arial" w:cs="Arial"/>
          <w:sz w:val="24"/>
          <w:szCs w:val="24"/>
          <w:lang w:val="en-US" w:eastAsia="zh-CN"/>
        </w:rPr>
        <w:t>3GPP TSG-RAN WG3 #110-e</w:t>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sidRPr="00D24277">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D24277">
        <w:rPr>
          <w:rFonts w:ascii="Arial" w:eastAsia="Calibri" w:hAnsi="Arial" w:cs="Arial"/>
          <w:iCs/>
          <w:sz w:val="24"/>
          <w:szCs w:val="24"/>
          <w:lang w:val="en-US" w:eastAsia="zh-CN"/>
        </w:rPr>
        <w:t>R3-20</w:t>
      </w:r>
      <w:r w:rsidR="00485AF3">
        <w:rPr>
          <w:rFonts w:ascii="Arial" w:eastAsiaTheme="minorEastAsia" w:hAnsi="Arial" w:cs="Arial" w:hint="eastAsia"/>
          <w:iCs/>
          <w:sz w:val="24"/>
          <w:szCs w:val="24"/>
          <w:lang w:val="en-US" w:eastAsia="zh-CN"/>
        </w:rPr>
        <w:t>6790</w:t>
      </w:r>
    </w:p>
    <w:p w:rsidR="004623B6" w:rsidRPr="00D24277" w:rsidRDefault="004623B6" w:rsidP="004623B6">
      <w:pPr>
        <w:suppressAutoHyphens/>
        <w:overflowPunct w:val="0"/>
        <w:autoSpaceDE w:val="0"/>
        <w:spacing w:after="0"/>
        <w:jc w:val="both"/>
        <w:textAlignment w:val="baseline"/>
        <w:rPr>
          <w:rFonts w:ascii="Arial" w:eastAsia="Batang" w:hAnsi="Arial" w:cs="Arial"/>
          <w:color w:val="000000"/>
          <w:sz w:val="24"/>
          <w:szCs w:val="24"/>
          <w:lang w:val="en-US" w:eastAsia="zh-CN"/>
        </w:rPr>
      </w:pPr>
      <w:r w:rsidRPr="00D24277">
        <w:rPr>
          <w:rFonts w:ascii="Arial" w:eastAsia="Batang" w:hAnsi="Arial" w:cs="Arial"/>
          <w:color w:val="000000"/>
          <w:sz w:val="24"/>
          <w:szCs w:val="24"/>
          <w:lang w:val="en-US" w:eastAsia="zh-CN"/>
        </w:rPr>
        <w:t>2-12 November 2020</w:t>
      </w:r>
    </w:p>
    <w:p w:rsidR="004660A0" w:rsidRPr="004660A0" w:rsidRDefault="004623B6" w:rsidP="004623B6">
      <w:pPr>
        <w:widowControl w:val="0"/>
        <w:tabs>
          <w:tab w:val="left" w:pos="1701"/>
          <w:tab w:val="right" w:pos="9923"/>
        </w:tabs>
        <w:spacing w:before="120" w:after="0"/>
        <w:rPr>
          <w:rFonts w:ascii="Arial" w:eastAsia="MS Mincho" w:hAnsi="Arial"/>
          <w:b/>
          <w:sz w:val="24"/>
          <w:szCs w:val="24"/>
          <w:lang w:eastAsia="en-GB"/>
        </w:rPr>
      </w:pPr>
      <w:r w:rsidRPr="00D24277">
        <w:rPr>
          <w:rFonts w:ascii="Arial" w:eastAsia="Batang" w:hAnsi="Arial" w:cs="Arial"/>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363DCD">
        <w:rPr>
          <w:rFonts w:eastAsia="宋体" w:cs="Arial" w:hint="eastAsia"/>
          <w:b/>
          <w:bCs/>
          <w:sz w:val="24"/>
          <w:lang w:eastAsia="zh-CN"/>
        </w:rPr>
        <w:t>8.1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8A08F3">
        <w:rPr>
          <w:rFonts w:ascii="Arial" w:hAnsi="Arial" w:cs="Arial" w:hint="eastAsia"/>
          <w:b/>
          <w:bCs/>
          <w:sz w:val="24"/>
          <w:lang w:eastAsia="zh-CN"/>
        </w:rPr>
        <w:t>Cell configuration within TA/RA to support allowed NSSAI</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56573F" w:rsidP="00B9060C">
      <w:pPr>
        <w:pStyle w:val="1"/>
        <w:numPr>
          <w:ilvl w:val="0"/>
          <w:numId w:val="31"/>
        </w:numPr>
      </w:pPr>
      <w:r>
        <w:t>Introduction</w:t>
      </w:r>
    </w:p>
    <w:p w:rsidR="00B9060C" w:rsidRDefault="007B1F95" w:rsidP="00B9060C">
      <w:pPr>
        <w:rPr>
          <w:lang w:eastAsia="zh-CN"/>
        </w:rPr>
      </w:pPr>
      <w:r w:rsidRPr="002F2613">
        <w:rPr>
          <w:lang w:eastAsia="zh-CN"/>
        </w:rPr>
        <w:t>A</w:t>
      </w:r>
      <w:r>
        <w:rPr>
          <w:rFonts w:hint="eastAsia"/>
          <w:lang w:eastAsia="zh-CN"/>
        </w:rPr>
        <w:t xml:space="preserve">n incoming </w:t>
      </w:r>
      <w:r w:rsidRPr="002F2613">
        <w:rPr>
          <w:lang w:eastAsia="zh-CN"/>
        </w:rPr>
        <w:t>LS</w:t>
      </w:r>
      <w:r>
        <w:rPr>
          <w:rFonts w:hint="eastAsia"/>
          <w:lang w:eastAsia="zh-CN"/>
        </w:rPr>
        <w:t xml:space="preserve"> from SA2</w:t>
      </w:r>
      <w:r w:rsidRPr="002F2613">
        <w:rPr>
          <w:lang w:eastAsia="zh-CN"/>
        </w:rPr>
        <w:t xml:space="preserve"> [</w:t>
      </w:r>
      <w:r>
        <w:rPr>
          <w:rFonts w:hint="eastAsia"/>
          <w:lang w:eastAsia="zh-CN"/>
        </w:rPr>
        <w:t>1</w:t>
      </w:r>
      <w:r w:rsidRPr="002F2613">
        <w:rPr>
          <w:lang w:eastAsia="zh-CN"/>
        </w:rPr>
        <w:t>] is sent to RAN</w:t>
      </w:r>
      <w:r>
        <w:rPr>
          <w:rFonts w:hint="eastAsia"/>
          <w:lang w:eastAsia="zh-CN"/>
        </w:rPr>
        <w:t>3</w:t>
      </w:r>
      <w:r w:rsidRPr="002F2613">
        <w:rPr>
          <w:lang w:eastAsia="zh-CN"/>
        </w:rPr>
        <w:t xml:space="preserve"> to ask for RAN</w:t>
      </w:r>
      <w:r>
        <w:rPr>
          <w:rFonts w:hint="eastAsia"/>
          <w:lang w:eastAsia="zh-CN"/>
        </w:rPr>
        <w:t>3</w:t>
      </w:r>
      <w:r w:rsidRPr="002F2613">
        <w:rPr>
          <w:lang w:eastAsia="zh-CN"/>
        </w:rPr>
        <w:t>’s views on Cell Configuration within TA/RA to Support Allowed NSSAI.</w:t>
      </w:r>
    </w:p>
    <w:p w:rsidR="00B9060C" w:rsidRPr="00831976" w:rsidRDefault="00B9060C" w:rsidP="00E17629">
      <w:pPr>
        <w:rPr>
          <w:lang w:val="en-US" w:eastAsia="zh-CN"/>
        </w:rPr>
      </w:pPr>
      <w:r>
        <w:rPr>
          <w:rFonts w:hint="eastAsia"/>
          <w:lang w:val="en-US" w:eastAsia="zh-CN"/>
        </w:rPr>
        <w:t>In this contribution, we</w:t>
      </w:r>
      <w:r w:rsidR="00F50F55">
        <w:rPr>
          <w:rFonts w:hint="eastAsia"/>
          <w:lang w:val="en-US" w:eastAsia="zh-CN"/>
        </w:rPr>
        <w:t xml:space="preserve"> </w:t>
      </w:r>
      <w:r>
        <w:rPr>
          <w:rFonts w:hint="eastAsia"/>
          <w:lang w:val="en-US" w:eastAsia="zh-CN"/>
        </w:rPr>
        <w:t>discuss</w:t>
      </w:r>
      <w:r w:rsidR="00F50F55">
        <w:rPr>
          <w:rFonts w:hint="eastAsia"/>
          <w:lang w:val="en-US" w:eastAsia="zh-CN"/>
        </w:rPr>
        <w:t xml:space="preserve"> </w:t>
      </w:r>
      <w:r w:rsidR="00AD1FE6">
        <w:rPr>
          <w:rFonts w:hint="eastAsia"/>
          <w:lang w:val="en-US" w:eastAsia="zh-CN"/>
        </w:rPr>
        <w:t>questions asked in the LS, and provide answers accordingly</w:t>
      </w:r>
      <w:r w:rsidR="0005661C">
        <w:rPr>
          <w:rFonts w:hint="eastAsia"/>
          <w:lang w:val="en-US" w:eastAsia="zh-CN"/>
        </w:rPr>
        <w:t>.</w:t>
      </w:r>
    </w:p>
    <w:p w:rsidR="00C25F81" w:rsidRDefault="00B03536" w:rsidP="001B5876">
      <w:pPr>
        <w:pStyle w:val="1"/>
        <w:rPr>
          <w:lang w:eastAsia="zh-CN"/>
        </w:rPr>
      </w:pPr>
      <w:r>
        <w:rPr>
          <w:rFonts w:hint="eastAsia"/>
          <w:lang w:eastAsia="zh-CN"/>
        </w:rPr>
        <w:t>2</w:t>
      </w:r>
      <w:r w:rsidR="00CD4C7B" w:rsidRPr="006E13D1">
        <w:tab/>
      </w:r>
      <w:r w:rsidR="001F5C44">
        <w:t>Discussion</w:t>
      </w:r>
    </w:p>
    <w:p w:rsidR="003D5D01" w:rsidRPr="002F2613" w:rsidRDefault="003D5D01" w:rsidP="003D5D01">
      <w:pPr>
        <w:rPr>
          <w:lang w:eastAsia="zh-CN"/>
        </w:rPr>
      </w:pPr>
      <w:r w:rsidRPr="002F2613">
        <w:rPr>
          <w:lang w:eastAsia="zh-CN"/>
        </w:rPr>
        <w:t>A</w:t>
      </w:r>
      <w:r w:rsidR="002F2613">
        <w:rPr>
          <w:rFonts w:hint="eastAsia"/>
          <w:lang w:eastAsia="zh-CN"/>
        </w:rPr>
        <w:t xml:space="preserve">n incoming </w:t>
      </w:r>
      <w:r w:rsidRPr="002F2613">
        <w:rPr>
          <w:lang w:eastAsia="zh-CN"/>
        </w:rPr>
        <w:t>LS</w:t>
      </w:r>
      <w:r w:rsidR="002F2613">
        <w:rPr>
          <w:rFonts w:hint="eastAsia"/>
          <w:lang w:eastAsia="zh-CN"/>
        </w:rPr>
        <w:t xml:space="preserve"> from SA2</w:t>
      </w:r>
      <w:r w:rsidRPr="002F2613">
        <w:rPr>
          <w:lang w:eastAsia="zh-CN"/>
        </w:rPr>
        <w:t xml:space="preserve"> [</w:t>
      </w:r>
      <w:r w:rsidR="008A08F3">
        <w:rPr>
          <w:rFonts w:hint="eastAsia"/>
          <w:lang w:eastAsia="zh-CN"/>
        </w:rPr>
        <w:t>1</w:t>
      </w:r>
      <w:r w:rsidRPr="002F2613">
        <w:rPr>
          <w:lang w:eastAsia="zh-CN"/>
        </w:rPr>
        <w:t>] is sent to RAN</w:t>
      </w:r>
      <w:r w:rsidR="002F2613">
        <w:rPr>
          <w:rFonts w:hint="eastAsia"/>
          <w:lang w:eastAsia="zh-CN"/>
        </w:rPr>
        <w:t>3</w:t>
      </w:r>
      <w:r w:rsidRPr="002F2613">
        <w:rPr>
          <w:lang w:eastAsia="zh-CN"/>
        </w:rPr>
        <w:t xml:space="preserve"> to ask for RAN</w:t>
      </w:r>
      <w:r w:rsidR="002F2613">
        <w:rPr>
          <w:rFonts w:hint="eastAsia"/>
          <w:lang w:eastAsia="zh-CN"/>
        </w:rPr>
        <w:t>3</w:t>
      </w:r>
      <w:r w:rsidRPr="002F2613">
        <w:rPr>
          <w:lang w:eastAsia="zh-CN"/>
        </w:rPr>
        <w:t>’s views on Cell Configuration within TA/RA to Support Allowed NSSAI.</w:t>
      </w:r>
    </w:p>
    <w:tbl>
      <w:tblPr>
        <w:tblStyle w:val="a6"/>
        <w:tblW w:w="0" w:type="auto"/>
        <w:tblLook w:val="04A0"/>
      </w:tblPr>
      <w:tblGrid>
        <w:gridCol w:w="9631"/>
      </w:tblGrid>
      <w:tr w:rsidR="003D5D01" w:rsidTr="00CC5E17">
        <w:tc>
          <w:tcPr>
            <w:tcW w:w="9631" w:type="dxa"/>
          </w:tcPr>
          <w:p w:rsidR="003D5D01" w:rsidRPr="002F2613" w:rsidRDefault="003D5D01" w:rsidP="002F2613">
            <w:pPr>
              <w:rPr>
                <w:lang w:eastAsia="zh-CN"/>
              </w:rPr>
            </w:pPr>
            <w:r w:rsidRPr="002F2613">
              <w:rPr>
                <w:rFonts w:hint="eastAsia"/>
                <w:lang w:eastAsia="zh-CN"/>
              </w:rPr>
              <w:t>S</w:t>
            </w:r>
            <w:r w:rsidRPr="002F2613">
              <w:rPr>
                <w:lang w:eastAsia="zh-CN"/>
              </w:rPr>
              <w:t>A2 LS</w:t>
            </w:r>
            <w:r w:rsidRPr="002F2613">
              <w:rPr>
                <w:rFonts w:hint="eastAsia"/>
                <w:lang w:eastAsia="zh-CN"/>
              </w:rPr>
              <w:t>：</w:t>
            </w:r>
          </w:p>
          <w:p w:rsidR="003D5D01" w:rsidRPr="002F2613" w:rsidRDefault="003D5D01" w:rsidP="002F2613">
            <w:pPr>
              <w:rPr>
                <w:lang w:eastAsia="zh-CN"/>
              </w:rPr>
            </w:pPr>
            <w:r w:rsidRPr="002F2613">
              <w:rPr>
                <w:b/>
                <w:bCs/>
                <w:lang w:eastAsia="zh-CN"/>
              </w:rPr>
              <w:t>SA2’s assumption is that all</w:t>
            </w:r>
            <w:r w:rsidRPr="002F2613">
              <w:rPr>
                <w:lang w:eastAsia="zh-CN"/>
              </w:rPr>
              <w:t> </w:t>
            </w:r>
            <w:r w:rsidRPr="002F2613">
              <w:rPr>
                <w:b/>
                <w:bCs/>
                <w:lang w:eastAsia="zh-CN"/>
              </w:rPr>
              <w:t>S-NSSAIs in the Allowed NSSAI</w:t>
            </w:r>
            <w:r w:rsidRPr="002F2613">
              <w:rPr>
                <w:lang w:eastAsia="zh-CN"/>
              </w:rPr>
              <w:t> </w:t>
            </w:r>
            <w:r w:rsidRPr="002F2613">
              <w:rPr>
                <w:b/>
                <w:bCs/>
                <w:lang w:eastAsia="zh-CN"/>
              </w:rPr>
              <w:t>are supported within the TA and also in all TAs of the RA (the RA is constructed based on the TAs that support the Allowed NSSAI determined for the current TA).</w:t>
            </w:r>
            <w:r w:rsidRPr="002F2613">
              <w:rPr>
                <w:lang w:eastAsia="zh-CN"/>
              </w:rPr>
              <w:t xml:space="preserve"> SA2 would like to consult with CT1, RAN2 and RAN3 colleagues with the following:</w:t>
            </w:r>
          </w:p>
          <w:p w:rsidR="003D5D01" w:rsidRPr="002F2613" w:rsidRDefault="003D5D01" w:rsidP="002F2613">
            <w:pPr>
              <w:rPr>
                <w:lang w:eastAsia="zh-CN"/>
              </w:rPr>
            </w:pPr>
            <w:r w:rsidRPr="002F2613">
              <w:rPr>
                <w:lang w:eastAsia="zh-CN"/>
              </w:rPr>
              <w:t xml:space="preserve">1) In Rel-15 and 16, is it expected that each cell in the tracking area supports the same S-NSSAI(s)? (or, said otherwise, do all cells advertising the same TAC support the same set of S-NSSAIs?). </w:t>
            </w:r>
          </w:p>
        </w:tc>
      </w:tr>
    </w:tbl>
    <w:p w:rsidR="00D14841" w:rsidRDefault="00D14841" w:rsidP="00D14841">
      <w:pPr>
        <w:rPr>
          <w:lang w:eastAsia="zh-CN"/>
        </w:rPr>
      </w:pPr>
    </w:p>
    <w:p w:rsidR="003D5D01" w:rsidRPr="002F2613" w:rsidRDefault="003D5D01" w:rsidP="003D5D01">
      <w:pPr>
        <w:rPr>
          <w:lang w:eastAsia="zh-CN"/>
        </w:rPr>
      </w:pPr>
      <w:r w:rsidRPr="002F2613">
        <w:rPr>
          <w:rFonts w:hint="eastAsia"/>
          <w:lang w:eastAsia="zh-CN"/>
        </w:rPr>
        <w:t>T</w:t>
      </w:r>
      <w:r w:rsidRPr="002F2613">
        <w:rPr>
          <w:lang w:eastAsia="zh-CN"/>
        </w:rPr>
        <w:t>S 38.300 specifies that the slice availability does not change within the UE’ RA</w:t>
      </w:r>
      <w:r w:rsidR="00D14841">
        <w:rPr>
          <w:rFonts w:hint="eastAsia"/>
          <w:lang w:eastAsia="zh-CN"/>
        </w:rPr>
        <w:t>; while</w:t>
      </w:r>
      <w:r w:rsidR="00D14841">
        <w:rPr>
          <w:lang w:eastAsia="zh-CN"/>
        </w:rPr>
        <w:t xml:space="preserve"> </w:t>
      </w:r>
      <w:r w:rsidR="00D14841">
        <w:rPr>
          <w:rFonts w:hint="eastAsia"/>
          <w:lang w:eastAsia="zh-CN"/>
        </w:rPr>
        <w:t>i</w:t>
      </w:r>
      <w:r w:rsidRPr="002F2613">
        <w:rPr>
          <w:lang w:eastAsia="zh-CN"/>
        </w:rPr>
        <w:t xml:space="preserve">t doesn’t restrict all the cells within TA/RA should supports the same S-NSSAI(s). </w:t>
      </w:r>
    </w:p>
    <w:tbl>
      <w:tblPr>
        <w:tblStyle w:val="a6"/>
        <w:tblW w:w="0" w:type="auto"/>
        <w:tblLook w:val="04A0"/>
      </w:tblPr>
      <w:tblGrid>
        <w:gridCol w:w="9631"/>
      </w:tblGrid>
      <w:tr w:rsidR="003D5D01" w:rsidTr="00CC5E17">
        <w:tc>
          <w:tcPr>
            <w:tcW w:w="9631" w:type="dxa"/>
          </w:tcPr>
          <w:p w:rsidR="003D5D01" w:rsidRPr="002F2613" w:rsidRDefault="003D5D01" w:rsidP="002F2613">
            <w:pPr>
              <w:rPr>
                <w:lang w:eastAsia="zh-CN"/>
              </w:rPr>
            </w:pPr>
            <w:r w:rsidRPr="002F2613">
              <w:rPr>
                <w:rFonts w:hint="eastAsia"/>
                <w:lang w:eastAsia="zh-CN"/>
              </w:rPr>
              <w:t>T</w:t>
            </w:r>
            <w:r w:rsidRPr="002F2613">
              <w:rPr>
                <w:lang w:eastAsia="zh-CN"/>
              </w:rPr>
              <w:t>S 38.300</w:t>
            </w:r>
            <w:r w:rsidRPr="002F2613">
              <w:rPr>
                <w:rFonts w:hint="eastAsia"/>
                <w:lang w:eastAsia="zh-CN"/>
              </w:rPr>
              <w:t>：</w:t>
            </w:r>
          </w:p>
          <w:p w:rsidR="003D5D01" w:rsidRPr="002F2613" w:rsidRDefault="003D5D01" w:rsidP="002F2613">
            <w:pPr>
              <w:rPr>
                <w:lang w:eastAsia="zh-CN"/>
              </w:rPr>
            </w:pPr>
            <w:r w:rsidRPr="002F2613">
              <w:rPr>
                <w:lang w:eastAsia="zh-CN"/>
              </w:rPr>
              <w:t>Slice Availability</w:t>
            </w:r>
          </w:p>
          <w:p w:rsidR="003D5D01" w:rsidRPr="00DF5CA4" w:rsidRDefault="003D5D01" w:rsidP="002F2613">
            <w:pPr>
              <w:rPr>
                <w:lang w:eastAsia="zh-CN"/>
              </w:rPr>
            </w:pPr>
            <w:r w:rsidRPr="00DF5CA4">
              <w:rPr>
                <w:lang w:eastAsia="zh-CN"/>
              </w:rPr>
              <w:t>-</w:t>
            </w:r>
            <w:r w:rsidRPr="00DF5CA4">
              <w:rPr>
                <w:lang w:eastAsia="zh-CN"/>
              </w:rPr>
              <w:tab/>
              <w:t xml:space="preserve">Some slices may be available only in part of the network. The NG-RAN supported S-NSSAI(s) is configured by OAM. Awareness in the NG-RAN of the slices supported in the cells of its neighbours may be beneficial for inter-frequency mobility in connected mode. It is assumed that the slice </w:t>
            </w:r>
            <w:r w:rsidRPr="002F2613">
              <w:rPr>
                <w:lang w:eastAsia="zh-CN"/>
              </w:rPr>
              <w:t xml:space="preserve">availability </w:t>
            </w:r>
            <w:r w:rsidRPr="00DF5CA4">
              <w:rPr>
                <w:lang w:eastAsia="zh-CN"/>
              </w:rPr>
              <w:t>does not change within the UE's registration area.</w:t>
            </w:r>
          </w:p>
          <w:p w:rsidR="003D5D01" w:rsidRPr="002F2613" w:rsidRDefault="003D5D01" w:rsidP="002F2613">
            <w:pPr>
              <w:rPr>
                <w:lang w:eastAsia="zh-CN"/>
              </w:rPr>
            </w:pPr>
            <w:r w:rsidRPr="00DF5CA4">
              <w:rPr>
                <w:lang w:eastAsia="zh-CN"/>
              </w:rPr>
              <w:t>-</w:t>
            </w:r>
            <w:r w:rsidRPr="00DF5CA4">
              <w:rPr>
                <w:lang w:eastAsia="zh-CN"/>
              </w:rPr>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tc>
      </w:tr>
    </w:tbl>
    <w:p w:rsidR="003D5D01" w:rsidRDefault="003D5D01" w:rsidP="002F2613">
      <w:pPr>
        <w:jc w:val="center"/>
        <w:rPr>
          <w:lang w:eastAsia="zh-CN"/>
        </w:rPr>
      </w:pPr>
      <w:r>
        <w:rPr>
          <w:lang w:eastAsia="zh-CN"/>
        </w:rPr>
        <w:object w:dxaOrig="6580" w:dyaOrig="5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95pt;height:165.9pt" o:ole="">
            <v:imagedata r:id="rId12" o:title=""/>
          </v:shape>
          <o:OLEObject Type="Embed" ProgID="Visio.Drawing.15" ShapeID="_x0000_i1025" DrawAspect="Content" ObjectID="_1664967923" r:id="rId13"/>
        </w:object>
      </w:r>
    </w:p>
    <w:p w:rsidR="003D5D01" w:rsidRPr="002F2613" w:rsidRDefault="003D5D01" w:rsidP="002F2613">
      <w:pPr>
        <w:jc w:val="center"/>
        <w:rPr>
          <w:lang w:eastAsia="zh-CN"/>
        </w:rPr>
      </w:pPr>
      <w:r>
        <w:rPr>
          <w:rFonts w:hint="eastAsia"/>
          <w:lang w:eastAsia="zh-CN"/>
        </w:rPr>
        <w:t>F</w:t>
      </w:r>
      <w:r>
        <w:rPr>
          <w:lang w:eastAsia="zh-CN"/>
        </w:rPr>
        <w:t>igure 1. Cell 5 and Cell 6 belong to the same RA and TA</w:t>
      </w:r>
    </w:p>
    <w:p w:rsidR="003D5D01" w:rsidRPr="002F2613" w:rsidRDefault="003D5D01" w:rsidP="003D5D01">
      <w:pPr>
        <w:rPr>
          <w:lang w:eastAsia="zh-CN"/>
        </w:rPr>
      </w:pPr>
      <w:r w:rsidRPr="002F2613">
        <w:rPr>
          <w:lang w:eastAsia="zh-CN"/>
        </w:rPr>
        <w:t xml:space="preserve">As shown in the above figure 1, cell 5 and cell 6 are covering the same location 3 but supporting different slices. Both slice 1 and slice 2 are available within location 3, </w:t>
      </w:r>
      <w:r w:rsidR="00C94CF7">
        <w:rPr>
          <w:rFonts w:hint="eastAsia"/>
          <w:lang w:eastAsia="zh-CN"/>
        </w:rPr>
        <w:t xml:space="preserve">and the slice </w:t>
      </w:r>
      <w:r w:rsidR="00C94CF7">
        <w:rPr>
          <w:lang w:eastAsia="zh-CN"/>
        </w:rPr>
        <w:t>availability</w:t>
      </w:r>
      <w:r w:rsidR="00C94CF7">
        <w:rPr>
          <w:rFonts w:hint="eastAsia"/>
          <w:lang w:eastAsia="zh-CN"/>
        </w:rPr>
        <w:t xml:space="preserve"> for a specific UE can be guaranteed </w:t>
      </w:r>
      <w:r w:rsidR="00C94CF7">
        <w:rPr>
          <w:lang w:eastAsia="zh-CN"/>
        </w:rPr>
        <w:t xml:space="preserve">by means </w:t>
      </w:r>
      <w:r w:rsidR="00C94CF7">
        <w:rPr>
          <w:rFonts w:hint="eastAsia"/>
          <w:lang w:eastAsia="zh-CN"/>
        </w:rPr>
        <w:t>of e.g.</w:t>
      </w:r>
      <w:r w:rsidRPr="002F2613">
        <w:rPr>
          <w:lang w:eastAsia="zh-CN"/>
        </w:rPr>
        <w:t xml:space="preserve"> HO, re-direction or DC/CA.</w:t>
      </w:r>
    </w:p>
    <w:p w:rsidR="003D5D01" w:rsidRDefault="003D5D01" w:rsidP="003D5D01">
      <w:pPr>
        <w:rPr>
          <w:lang w:eastAsia="zh-CN"/>
        </w:rPr>
      </w:pPr>
      <w:r w:rsidRPr="002F2613">
        <w:rPr>
          <w:lang w:eastAsia="zh-CN"/>
        </w:rPr>
        <w:t>Therefore, for the question 1) in the LS, our answer is “no”, i.e. in Rel-15 and 16, it is not expected that each cell in the tracking area supports the same S-NSSAI(s).</w:t>
      </w:r>
    </w:p>
    <w:p w:rsidR="003D5D01" w:rsidRPr="002F2613" w:rsidRDefault="003D5D01" w:rsidP="003D5D01">
      <w:pPr>
        <w:rPr>
          <w:b/>
          <w:lang w:eastAsia="zh-CN"/>
        </w:rPr>
      </w:pPr>
      <w:r w:rsidRPr="002F2613">
        <w:rPr>
          <w:rFonts w:hint="eastAsia"/>
          <w:b/>
          <w:lang w:eastAsia="zh-CN"/>
        </w:rPr>
        <w:t>P</w:t>
      </w:r>
      <w:r w:rsidRPr="002F2613">
        <w:rPr>
          <w:b/>
          <w:lang w:eastAsia="zh-CN"/>
        </w:rPr>
        <w:t xml:space="preserve">roposal </w:t>
      </w:r>
      <w:r w:rsidR="008A08F3">
        <w:rPr>
          <w:rFonts w:hint="eastAsia"/>
          <w:b/>
          <w:lang w:eastAsia="zh-CN"/>
        </w:rPr>
        <w:t>1</w:t>
      </w:r>
      <w:r w:rsidRPr="002F2613">
        <w:rPr>
          <w:b/>
          <w:lang w:eastAsia="zh-CN"/>
        </w:rPr>
        <w:t xml:space="preserve">: </w:t>
      </w:r>
      <w:r w:rsidRPr="002F2613">
        <w:rPr>
          <w:rFonts w:hint="eastAsia"/>
          <w:b/>
          <w:lang w:eastAsia="zh-CN"/>
        </w:rPr>
        <w:t>The</w:t>
      </w:r>
      <w:r w:rsidRPr="002F2613">
        <w:rPr>
          <w:b/>
          <w:lang w:eastAsia="zh-CN"/>
        </w:rPr>
        <w:t xml:space="preserve"> answer to SA2 LS </w:t>
      </w:r>
      <w:r w:rsidR="00D14841">
        <w:rPr>
          <w:rFonts w:hint="eastAsia"/>
          <w:b/>
          <w:lang w:eastAsia="zh-CN"/>
        </w:rPr>
        <w:t>Q1</w:t>
      </w:r>
      <w:r w:rsidR="004C4DEF">
        <w:rPr>
          <w:rFonts w:hint="eastAsia"/>
          <w:b/>
          <w:lang w:eastAsia="zh-CN"/>
        </w:rPr>
        <w:t>)</w:t>
      </w:r>
      <w:r w:rsidRPr="002F2613">
        <w:rPr>
          <w:b/>
          <w:lang w:eastAsia="zh-CN"/>
        </w:rPr>
        <w:t xml:space="preserve"> is “no”, i.e. in Rel-15 and 16, it is not expected that each cell in the tracking area supports the same S-NSSAI(s).</w:t>
      </w:r>
    </w:p>
    <w:tbl>
      <w:tblPr>
        <w:tblStyle w:val="a6"/>
        <w:tblW w:w="0" w:type="auto"/>
        <w:tblLook w:val="04A0"/>
      </w:tblPr>
      <w:tblGrid>
        <w:gridCol w:w="9631"/>
      </w:tblGrid>
      <w:tr w:rsidR="003D5D01" w:rsidTr="00CC5E17">
        <w:tc>
          <w:tcPr>
            <w:tcW w:w="9631" w:type="dxa"/>
          </w:tcPr>
          <w:p w:rsidR="003D5D01" w:rsidRPr="002F2613" w:rsidRDefault="003D5D01" w:rsidP="002F2613">
            <w:pPr>
              <w:rPr>
                <w:lang w:eastAsia="zh-CN"/>
              </w:rPr>
            </w:pPr>
            <w:r w:rsidRPr="002F2613">
              <w:rPr>
                <w:rFonts w:hint="eastAsia"/>
                <w:lang w:eastAsia="zh-CN"/>
              </w:rPr>
              <w:t>S</w:t>
            </w:r>
            <w:r w:rsidRPr="002F2613">
              <w:rPr>
                <w:lang w:eastAsia="zh-CN"/>
              </w:rPr>
              <w:t>A2 LS</w:t>
            </w:r>
            <w:r w:rsidRPr="002F2613">
              <w:rPr>
                <w:rFonts w:hint="eastAsia"/>
                <w:lang w:eastAsia="zh-CN"/>
              </w:rPr>
              <w:t>：</w:t>
            </w:r>
          </w:p>
          <w:p w:rsidR="003D5D01" w:rsidRPr="002F2613" w:rsidRDefault="003D5D01" w:rsidP="002F2613">
            <w:pPr>
              <w:rPr>
                <w:lang w:eastAsia="zh-CN"/>
              </w:rPr>
            </w:pPr>
            <w:r w:rsidRPr="002F2613">
              <w:rPr>
                <w:lang w:eastAsia="zh-CN"/>
              </w:rPr>
              <w:t>If the answer is "no":</w:t>
            </w:r>
          </w:p>
          <w:p w:rsidR="003D5D01" w:rsidRPr="002F2613" w:rsidRDefault="003D5D01" w:rsidP="002F2613">
            <w:pPr>
              <w:rPr>
                <w:lang w:eastAsia="zh-CN"/>
              </w:rPr>
            </w:pPr>
            <w:r w:rsidRPr="002F2613">
              <w:rPr>
                <w:lang w:eastAsia="zh-CN"/>
              </w:rPr>
              <w:t>2a) Can RAN WGs and CT1 explain if it can happen that a UE, e.g. due to local radio conditions, can only use a cell in the TA where not all S-NSSAIs are present in the Allowed NSSAI it received (and that the TA supports), and can RAN WGs and CT1 explain how it is handled today in rel-15/16?</w:t>
            </w:r>
          </w:p>
          <w:p w:rsidR="003D5D01" w:rsidRPr="002F2613" w:rsidRDefault="003D5D01" w:rsidP="002F2613">
            <w:pPr>
              <w:rPr>
                <w:lang w:eastAsia="zh-CN"/>
              </w:rPr>
            </w:pPr>
            <w:r w:rsidRPr="002F2613">
              <w:rPr>
                <w:lang w:eastAsia="zh-CN"/>
              </w:rPr>
              <w:t>2b) If an S-NSSAI can be rejected depending on which cell the UE camps on even though it is supported in the TA, for the reason that it is not supported in the cell, is there in rel-15/16 a CT1 error code to handle this case (i.e. can a S-NSSAI be rejected, with a suitable cause code, depending on which cell of the TA the UE camps on, even though this S-NSSAI is known to be supported in the TA, for the reason that this S-NSSAI is actually not supported in the cell of the TA)? Is there any provisions in the RAN or CT1 specifications to handle this case?</w:t>
            </w:r>
          </w:p>
        </w:tc>
      </w:tr>
    </w:tbl>
    <w:p w:rsidR="003D5D01" w:rsidRPr="002F2613" w:rsidRDefault="003D5D01" w:rsidP="003D5D01">
      <w:pPr>
        <w:rPr>
          <w:lang w:eastAsia="zh-CN"/>
        </w:rPr>
      </w:pPr>
      <w:r w:rsidRPr="002F2613">
        <w:rPr>
          <w:rFonts w:hint="eastAsia"/>
          <w:lang w:eastAsia="zh-CN"/>
        </w:rPr>
        <w:t>F</w:t>
      </w:r>
      <w:r w:rsidRPr="002F2613">
        <w:rPr>
          <w:lang w:eastAsia="zh-CN"/>
        </w:rPr>
        <w:t xml:space="preserve">or question 2a) and 2b) in the LS, we think operators should guarantee all the allowed S-NSSAI(s) are available for the UE within the RA. The scenario SA2 mentioned in the LS is similar as Figure 1 Location 3: </w:t>
      </w:r>
    </w:p>
    <w:p w:rsidR="003D5D01" w:rsidRPr="002F2613" w:rsidRDefault="003D5D01" w:rsidP="002F2613">
      <w:pPr>
        <w:rPr>
          <w:lang w:eastAsia="zh-CN"/>
        </w:rPr>
      </w:pPr>
      <w:r w:rsidRPr="002F2613">
        <w:rPr>
          <w:lang w:eastAsia="zh-CN"/>
        </w:rPr>
        <w:t xml:space="preserve">F2 provides coverage for slice 2, F1 provides coverage for slice 1. </w:t>
      </w:r>
    </w:p>
    <w:p w:rsidR="003D5D01" w:rsidRPr="002F2613" w:rsidRDefault="003D5D01" w:rsidP="002F2613">
      <w:pPr>
        <w:rPr>
          <w:lang w:eastAsia="zh-CN"/>
        </w:rPr>
      </w:pPr>
      <w:r w:rsidRPr="002F2613">
        <w:rPr>
          <w:lang w:eastAsia="zh-CN"/>
        </w:rPr>
        <w:t>C</w:t>
      </w:r>
      <w:r w:rsidR="001C25AE">
        <w:rPr>
          <w:lang w:eastAsia="zh-CN"/>
        </w:rPr>
        <w:t xml:space="preserve">ell 5 and </w:t>
      </w:r>
      <w:r w:rsidR="001C25AE">
        <w:rPr>
          <w:rFonts w:hint="eastAsia"/>
          <w:lang w:eastAsia="zh-CN"/>
        </w:rPr>
        <w:t>C</w:t>
      </w:r>
      <w:r w:rsidRPr="002F2613">
        <w:rPr>
          <w:lang w:eastAsia="zh-CN"/>
        </w:rPr>
        <w:t xml:space="preserve">ell 6 are belonging to the same RA/TA for the UE in location 3. </w:t>
      </w:r>
    </w:p>
    <w:p w:rsidR="003D5D01" w:rsidRPr="002F2613" w:rsidRDefault="003D5D01" w:rsidP="002F2613">
      <w:pPr>
        <w:rPr>
          <w:lang w:eastAsia="zh-CN"/>
        </w:rPr>
      </w:pPr>
      <w:r w:rsidRPr="002F2613">
        <w:rPr>
          <w:lang w:eastAsia="zh-CN"/>
        </w:rPr>
        <w:t xml:space="preserve">The UE in location 3 is configured with allowed S-NSSAI list = slice 1 + slice 2 </w:t>
      </w:r>
    </w:p>
    <w:p w:rsidR="003D5D01" w:rsidRPr="002F2613" w:rsidRDefault="003D5D01" w:rsidP="003D5D01">
      <w:pPr>
        <w:rPr>
          <w:lang w:eastAsia="zh-CN"/>
        </w:rPr>
      </w:pPr>
      <w:r w:rsidRPr="002F2613">
        <w:rPr>
          <w:lang w:eastAsia="zh-CN"/>
        </w:rPr>
        <w:t>If the radio condition for both frequencies are good and gNB has the knowledge of the slices supported on each fr</w:t>
      </w:r>
      <w:r w:rsidR="00333728">
        <w:rPr>
          <w:lang w:eastAsia="zh-CN"/>
        </w:rPr>
        <w:t>equency, gNB will perform HO</w:t>
      </w:r>
      <w:r w:rsidR="00333728">
        <w:rPr>
          <w:rFonts w:hint="eastAsia"/>
          <w:lang w:eastAsia="zh-CN"/>
        </w:rPr>
        <w:t xml:space="preserve">, </w:t>
      </w:r>
      <w:r w:rsidRPr="002F2613">
        <w:rPr>
          <w:lang w:eastAsia="zh-CN"/>
        </w:rPr>
        <w:t xml:space="preserve">re-direction or DC/CA to let UE connect to the intended slice on the other frequency. </w:t>
      </w:r>
    </w:p>
    <w:p w:rsidR="003D5D01" w:rsidRPr="002F2613" w:rsidRDefault="003D5D01" w:rsidP="003D5D01">
      <w:pPr>
        <w:rPr>
          <w:lang w:eastAsia="zh-CN"/>
        </w:rPr>
      </w:pPr>
      <w:r w:rsidRPr="002F2613">
        <w:rPr>
          <w:lang w:eastAsia="zh-CN"/>
        </w:rPr>
        <w:t>As described in LS, due to bad radio condition, there is the case that only F1 is available to the UE but F2 is not. The gNB is aware of the radio condition change if no measurement report for F2 is available for this UE. Then the gNB will not trigger HO</w:t>
      </w:r>
      <w:r w:rsidR="00333728">
        <w:rPr>
          <w:rFonts w:hint="eastAsia"/>
          <w:lang w:eastAsia="zh-CN"/>
        </w:rPr>
        <w:t>,</w:t>
      </w:r>
      <w:r w:rsidRPr="002F2613">
        <w:rPr>
          <w:lang w:eastAsia="zh-CN"/>
        </w:rPr>
        <w:t xml:space="preserve"> re-direction or DC/CA for the UE, until the radio condition for F2 turns better. Even if the gNB triggers a blind re-direction to F2, UE will not be able to access F2 and reselect back to F1.</w:t>
      </w:r>
    </w:p>
    <w:p w:rsidR="003D5D01" w:rsidRPr="002F2613" w:rsidRDefault="003D5D01" w:rsidP="003D5D01">
      <w:pPr>
        <w:rPr>
          <w:lang w:eastAsia="zh-CN"/>
        </w:rPr>
      </w:pPr>
      <w:r w:rsidRPr="002F2613">
        <w:rPr>
          <w:lang w:eastAsia="zh-CN"/>
        </w:rPr>
        <w:lastRenderedPageBreak/>
        <w:t>Therefore, for the scenario in Location 3, in case the frequency supporting one of the allowed slices is suddenly unavailable to the UE due to bad radio condition, the UE will not be able to access that slice. And there is no compatible issue for this case in Rel-15/16.</w:t>
      </w:r>
    </w:p>
    <w:p w:rsidR="003D5D01" w:rsidRPr="002F2613" w:rsidRDefault="003D5D01" w:rsidP="003D5D01">
      <w:pPr>
        <w:rPr>
          <w:b/>
          <w:lang w:eastAsia="zh-CN"/>
        </w:rPr>
      </w:pPr>
      <w:r w:rsidRPr="002F2613">
        <w:rPr>
          <w:b/>
          <w:lang w:eastAsia="zh-CN"/>
        </w:rPr>
        <w:t xml:space="preserve">Proposal </w:t>
      </w:r>
      <w:r w:rsidR="008A08F3">
        <w:rPr>
          <w:rFonts w:hint="eastAsia"/>
          <w:b/>
          <w:lang w:eastAsia="zh-CN"/>
        </w:rPr>
        <w:t>2</w:t>
      </w:r>
      <w:r w:rsidRPr="002F2613">
        <w:rPr>
          <w:b/>
          <w:lang w:eastAsia="zh-CN"/>
        </w:rPr>
        <w:t>: For the scenario in Location 3, in case the frequency supporting one of the allowed slices is suddenly unavailable to the UE due to bad radio condition, the UE will not be able to access that slice. And there is no compatible issue for this case in Rel-15/16.</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435054">
        <w:rPr>
          <w:rFonts w:hint="eastAsia"/>
          <w:lang w:eastAsia="zh-CN"/>
        </w:rPr>
        <w:t>service continuity for slicing</w:t>
      </w:r>
      <w:r w:rsidR="0067066E">
        <w:rPr>
          <w:rFonts w:hint="eastAsia"/>
          <w:lang w:eastAsia="zh-CN"/>
        </w:rPr>
        <w:t>, and provides following proposals,</w:t>
      </w:r>
    </w:p>
    <w:p w:rsidR="004C4DEF" w:rsidRDefault="004C4DEF" w:rsidP="004C4DEF">
      <w:pPr>
        <w:rPr>
          <w:b/>
          <w:lang w:eastAsia="zh-CN"/>
        </w:rPr>
      </w:pPr>
      <w:r w:rsidRPr="002F2613">
        <w:rPr>
          <w:rFonts w:hint="eastAsia"/>
          <w:b/>
          <w:lang w:eastAsia="zh-CN"/>
        </w:rPr>
        <w:t>P</w:t>
      </w:r>
      <w:r w:rsidRPr="002F2613">
        <w:rPr>
          <w:b/>
          <w:lang w:eastAsia="zh-CN"/>
        </w:rPr>
        <w:t>roposal</w:t>
      </w:r>
      <w:r w:rsidR="008A08F3">
        <w:rPr>
          <w:rFonts w:hint="eastAsia"/>
          <w:b/>
          <w:lang w:eastAsia="zh-CN"/>
        </w:rPr>
        <w:t xml:space="preserve"> 1</w:t>
      </w:r>
      <w:r w:rsidRPr="002F2613">
        <w:rPr>
          <w:b/>
          <w:lang w:eastAsia="zh-CN"/>
        </w:rPr>
        <w:t xml:space="preserve">: </w:t>
      </w:r>
      <w:r w:rsidRPr="002F2613">
        <w:rPr>
          <w:rFonts w:hint="eastAsia"/>
          <w:b/>
          <w:lang w:eastAsia="zh-CN"/>
        </w:rPr>
        <w:t>The</w:t>
      </w:r>
      <w:r w:rsidRPr="002F2613">
        <w:rPr>
          <w:b/>
          <w:lang w:eastAsia="zh-CN"/>
        </w:rPr>
        <w:t xml:space="preserve"> answer to SA2 LS </w:t>
      </w:r>
      <w:r>
        <w:rPr>
          <w:rFonts w:hint="eastAsia"/>
          <w:b/>
          <w:lang w:eastAsia="zh-CN"/>
        </w:rPr>
        <w:t>Q1)</w:t>
      </w:r>
      <w:r w:rsidRPr="002F2613">
        <w:rPr>
          <w:b/>
          <w:lang w:eastAsia="zh-CN"/>
        </w:rPr>
        <w:t xml:space="preserve"> is “no”, i.e. in Rel-15 and 16, it is not expected that each cell in the tracking area supports the same S-NSSAI(s).</w:t>
      </w:r>
    </w:p>
    <w:p w:rsidR="004C4DEF" w:rsidRPr="00933D70" w:rsidRDefault="004C4DEF" w:rsidP="004C4DEF">
      <w:pPr>
        <w:rPr>
          <w:b/>
          <w:lang w:eastAsia="zh-CN"/>
        </w:rPr>
      </w:pPr>
      <w:r w:rsidRPr="002F2613">
        <w:rPr>
          <w:b/>
          <w:lang w:eastAsia="zh-CN"/>
        </w:rPr>
        <w:t xml:space="preserve">Proposal </w:t>
      </w:r>
      <w:r w:rsidR="008A08F3">
        <w:rPr>
          <w:rFonts w:hint="eastAsia"/>
          <w:b/>
          <w:lang w:eastAsia="zh-CN"/>
        </w:rPr>
        <w:t>2</w:t>
      </w:r>
      <w:r w:rsidRPr="002F2613">
        <w:rPr>
          <w:b/>
          <w:lang w:eastAsia="zh-CN"/>
        </w:rPr>
        <w:t>: For the scenario in Location 3, in case the frequency supporting one of the allowed slices is suddenly unavailable to the UE due to bad radio condition, the UE will not be able to access that slice. And there is no compatible issue for this case in Rel-15/16.</w:t>
      </w:r>
    </w:p>
    <w:p w:rsidR="00CD4C7B" w:rsidRPr="006E13D1" w:rsidRDefault="00CD4C7B" w:rsidP="00CD4C7B">
      <w:pPr>
        <w:pStyle w:val="1"/>
      </w:pPr>
      <w:r w:rsidRPr="006E13D1">
        <w:t>References</w:t>
      </w:r>
    </w:p>
    <w:p w:rsidR="002F2613" w:rsidRPr="00CD4C7B" w:rsidRDefault="002F2613" w:rsidP="00CD4C7B">
      <w:pPr>
        <w:numPr>
          <w:ilvl w:val="0"/>
          <w:numId w:val="4"/>
        </w:numPr>
        <w:overflowPunct w:val="0"/>
        <w:autoSpaceDE w:val="0"/>
        <w:autoSpaceDN w:val="0"/>
        <w:adjustRightInd w:val="0"/>
        <w:textAlignment w:val="baseline"/>
        <w:rPr>
          <w:lang w:eastAsia="zh-CN"/>
        </w:rPr>
      </w:pPr>
      <w:r>
        <w:rPr>
          <w:rFonts w:hint="eastAsia"/>
          <w:lang w:eastAsia="zh-CN"/>
        </w:rPr>
        <w:t>R3</w:t>
      </w:r>
      <w:r w:rsidRPr="002F2613">
        <w:rPr>
          <w:lang w:eastAsia="zh-CN"/>
        </w:rPr>
        <w:t>-20</w:t>
      </w:r>
      <w:r>
        <w:rPr>
          <w:rFonts w:hint="eastAsia"/>
          <w:lang w:eastAsia="zh-CN"/>
        </w:rPr>
        <w:t>5930</w:t>
      </w:r>
      <w:r w:rsidR="007B1F95">
        <w:rPr>
          <w:rFonts w:hint="eastAsia"/>
          <w:lang w:eastAsia="zh-CN"/>
        </w:rPr>
        <w:t>/S2-2006526</w:t>
      </w:r>
      <w:r>
        <w:rPr>
          <w:rFonts w:hint="eastAsia"/>
          <w:lang w:eastAsia="zh-CN"/>
        </w:rPr>
        <w:t>, LS on cell configuration within TA/RA to support allowed NSSAI</w:t>
      </w:r>
    </w:p>
    <w:sectPr w:rsidR="002F2613"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653D" w:rsidRDefault="001F653D">
      <w:r>
        <w:separator/>
      </w:r>
    </w:p>
  </w:endnote>
  <w:endnote w:type="continuationSeparator" w:id="0">
    <w:p w:rsidR="001F653D" w:rsidRDefault="001F65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653D" w:rsidRDefault="001F653D">
      <w:r>
        <w:separator/>
      </w:r>
    </w:p>
  </w:footnote>
  <w:footnote w:type="continuationSeparator" w:id="0">
    <w:p w:rsidR="001F653D" w:rsidRDefault="001F65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5C6414"/>
    <w:multiLevelType w:val="hybridMultilevel"/>
    <w:tmpl w:val="95B27952"/>
    <w:lvl w:ilvl="0" w:tplc="82D6B0C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5475CD"/>
    <w:multiLevelType w:val="hybridMultilevel"/>
    <w:tmpl w:val="B5562A1A"/>
    <w:lvl w:ilvl="0" w:tplc="330224F8">
      <w:start w:val="1"/>
      <w:numFmt w:val="lowerLetter"/>
      <w:lvlText w:val="(%1)"/>
      <w:lvlJc w:val="left"/>
      <w:pPr>
        <w:ind w:left="2145" w:hanging="360"/>
      </w:pPr>
      <w:rPr>
        <w:rFonts w:hint="default"/>
      </w:rPr>
    </w:lvl>
    <w:lvl w:ilvl="1" w:tplc="04090019" w:tentative="1">
      <w:start w:val="1"/>
      <w:numFmt w:val="lowerLetter"/>
      <w:lvlText w:val="%2)"/>
      <w:lvlJc w:val="left"/>
      <w:pPr>
        <w:ind w:left="2625" w:hanging="420"/>
      </w:pPr>
    </w:lvl>
    <w:lvl w:ilvl="2" w:tplc="0409001B" w:tentative="1">
      <w:start w:val="1"/>
      <w:numFmt w:val="lowerRoman"/>
      <w:lvlText w:val="%3."/>
      <w:lvlJc w:val="right"/>
      <w:pPr>
        <w:ind w:left="3045" w:hanging="420"/>
      </w:pPr>
    </w:lvl>
    <w:lvl w:ilvl="3" w:tplc="0409000F" w:tentative="1">
      <w:start w:val="1"/>
      <w:numFmt w:val="decimal"/>
      <w:lvlText w:val="%4."/>
      <w:lvlJc w:val="left"/>
      <w:pPr>
        <w:ind w:left="3465" w:hanging="420"/>
      </w:pPr>
    </w:lvl>
    <w:lvl w:ilvl="4" w:tplc="04090019" w:tentative="1">
      <w:start w:val="1"/>
      <w:numFmt w:val="lowerLetter"/>
      <w:lvlText w:val="%5)"/>
      <w:lvlJc w:val="left"/>
      <w:pPr>
        <w:ind w:left="3885" w:hanging="420"/>
      </w:pPr>
    </w:lvl>
    <w:lvl w:ilvl="5" w:tplc="0409001B" w:tentative="1">
      <w:start w:val="1"/>
      <w:numFmt w:val="lowerRoman"/>
      <w:lvlText w:val="%6."/>
      <w:lvlJc w:val="right"/>
      <w:pPr>
        <w:ind w:left="4305" w:hanging="420"/>
      </w:pPr>
    </w:lvl>
    <w:lvl w:ilvl="6" w:tplc="0409000F" w:tentative="1">
      <w:start w:val="1"/>
      <w:numFmt w:val="decimal"/>
      <w:lvlText w:val="%7."/>
      <w:lvlJc w:val="left"/>
      <w:pPr>
        <w:ind w:left="4725" w:hanging="420"/>
      </w:pPr>
    </w:lvl>
    <w:lvl w:ilvl="7" w:tplc="04090019" w:tentative="1">
      <w:start w:val="1"/>
      <w:numFmt w:val="lowerLetter"/>
      <w:lvlText w:val="%8)"/>
      <w:lvlJc w:val="left"/>
      <w:pPr>
        <w:ind w:left="5145" w:hanging="420"/>
      </w:pPr>
    </w:lvl>
    <w:lvl w:ilvl="8" w:tplc="0409001B" w:tentative="1">
      <w:start w:val="1"/>
      <w:numFmt w:val="lowerRoman"/>
      <w:lvlText w:val="%9."/>
      <w:lvlJc w:val="right"/>
      <w:pPr>
        <w:ind w:left="5565" w:hanging="420"/>
      </w:pPr>
    </w:lvl>
  </w:abstractNum>
  <w:abstractNum w:abstractNumId="12">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1EC6B0A"/>
    <w:multiLevelType w:val="hybridMultilevel"/>
    <w:tmpl w:val="4DA294B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24"/>
  </w:num>
  <w:num w:numId="6">
    <w:abstractNumId w:val="7"/>
  </w:num>
  <w:num w:numId="7">
    <w:abstractNumId w:val="12"/>
  </w:num>
  <w:num w:numId="8">
    <w:abstractNumId w:val="4"/>
  </w:num>
  <w:num w:numId="9">
    <w:abstractNumId w:val="26"/>
  </w:num>
  <w:num w:numId="10">
    <w:abstractNumId w:val="28"/>
  </w:num>
  <w:num w:numId="11">
    <w:abstractNumId w:val="15"/>
  </w:num>
  <w:num w:numId="12">
    <w:abstractNumId w:val="5"/>
  </w:num>
  <w:num w:numId="13">
    <w:abstractNumId w:val="3"/>
  </w:num>
  <w:num w:numId="14">
    <w:abstractNumId w:val="19"/>
  </w:num>
  <w:num w:numId="15">
    <w:abstractNumId w:val="17"/>
  </w:num>
  <w:num w:numId="16">
    <w:abstractNumId w:val="13"/>
  </w:num>
  <w:num w:numId="17">
    <w:abstractNumId w:val="23"/>
  </w:num>
  <w:num w:numId="18">
    <w:abstractNumId w:val="10"/>
  </w:num>
  <w:num w:numId="19">
    <w:abstractNumId w:val="29"/>
  </w:num>
  <w:num w:numId="20">
    <w:abstractNumId w:val="18"/>
  </w:num>
  <w:num w:numId="21">
    <w:abstractNumId w:val="31"/>
  </w:num>
  <w:num w:numId="22">
    <w:abstractNumId w:val="21"/>
  </w:num>
  <w:num w:numId="23">
    <w:abstractNumId w:val="22"/>
  </w:num>
  <w:num w:numId="24">
    <w:abstractNumId w:val="1"/>
  </w:num>
  <w:num w:numId="25">
    <w:abstractNumId w:val="9"/>
  </w:num>
  <w:num w:numId="26">
    <w:abstractNumId w:val="20"/>
  </w:num>
  <w:num w:numId="27">
    <w:abstractNumId w:val="27"/>
  </w:num>
  <w:num w:numId="28">
    <w:abstractNumId w:val="6"/>
  </w:num>
  <w:num w:numId="29">
    <w:abstractNumId w:val="30"/>
  </w:num>
  <w:num w:numId="30">
    <w:abstractNumId w:val="8"/>
  </w:num>
  <w:num w:numId="31">
    <w:abstractNumId w:val="14"/>
  </w:num>
  <w:num w:numId="32">
    <w:abstractNumId w:val="11"/>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Pr>
  <w:endnotePr>
    <w:endnote w:id="-1"/>
    <w:endnote w:id="0"/>
  </w:endnotePr>
  <w:compat>
    <w:useFELayout/>
  </w:compat>
  <w:rsids>
    <w:rsidRoot w:val="000B7BCF"/>
    <w:rsid w:val="0000118A"/>
    <w:rsid w:val="0002117F"/>
    <w:rsid w:val="00026E4C"/>
    <w:rsid w:val="000302C1"/>
    <w:rsid w:val="00033397"/>
    <w:rsid w:val="00035677"/>
    <w:rsid w:val="000365C3"/>
    <w:rsid w:val="00040095"/>
    <w:rsid w:val="0005661C"/>
    <w:rsid w:val="00060587"/>
    <w:rsid w:val="0006135D"/>
    <w:rsid w:val="00077C88"/>
    <w:rsid w:val="00080512"/>
    <w:rsid w:val="0008088B"/>
    <w:rsid w:val="0008250C"/>
    <w:rsid w:val="000828F7"/>
    <w:rsid w:val="00090468"/>
    <w:rsid w:val="00093977"/>
    <w:rsid w:val="00093C96"/>
    <w:rsid w:val="00096258"/>
    <w:rsid w:val="000A6F38"/>
    <w:rsid w:val="000B007C"/>
    <w:rsid w:val="000B18D8"/>
    <w:rsid w:val="000B4D19"/>
    <w:rsid w:val="000B5055"/>
    <w:rsid w:val="000B666B"/>
    <w:rsid w:val="000B7BCF"/>
    <w:rsid w:val="000C1886"/>
    <w:rsid w:val="000C522B"/>
    <w:rsid w:val="000C540B"/>
    <w:rsid w:val="000C57AE"/>
    <w:rsid w:val="000C71DB"/>
    <w:rsid w:val="000D58AB"/>
    <w:rsid w:val="0010124F"/>
    <w:rsid w:val="00102DAD"/>
    <w:rsid w:val="00106D0E"/>
    <w:rsid w:val="00120844"/>
    <w:rsid w:val="001241A8"/>
    <w:rsid w:val="00145075"/>
    <w:rsid w:val="001539E0"/>
    <w:rsid w:val="001568A4"/>
    <w:rsid w:val="00160995"/>
    <w:rsid w:val="00160AF6"/>
    <w:rsid w:val="001619CF"/>
    <w:rsid w:val="00167BC0"/>
    <w:rsid w:val="001741A0"/>
    <w:rsid w:val="00174FB8"/>
    <w:rsid w:val="001833C6"/>
    <w:rsid w:val="00185F5E"/>
    <w:rsid w:val="00194CD0"/>
    <w:rsid w:val="001A3BAC"/>
    <w:rsid w:val="001A6D8E"/>
    <w:rsid w:val="001B49C9"/>
    <w:rsid w:val="001B5876"/>
    <w:rsid w:val="001C25AE"/>
    <w:rsid w:val="001C28B2"/>
    <w:rsid w:val="001C5BA1"/>
    <w:rsid w:val="001C5DA4"/>
    <w:rsid w:val="001D3C37"/>
    <w:rsid w:val="001D4FB0"/>
    <w:rsid w:val="001D53DE"/>
    <w:rsid w:val="001E284D"/>
    <w:rsid w:val="001F168B"/>
    <w:rsid w:val="001F5C44"/>
    <w:rsid w:val="001F653D"/>
    <w:rsid w:val="001F7831"/>
    <w:rsid w:val="00200F92"/>
    <w:rsid w:val="0020111A"/>
    <w:rsid w:val="002029A9"/>
    <w:rsid w:val="00203950"/>
    <w:rsid w:val="00204045"/>
    <w:rsid w:val="00211A7D"/>
    <w:rsid w:val="00215C7D"/>
    <w:rsid w:val="00216FA7"/>
    <w:rsid w:val="0022606D"/>
    <w:rsid w:val="00237485"/>
    <w:rsid w:val="00241931"/>
    <w:rsid w:val="00244F46"/>
    <w:rsid w:val="00251F10"/>
    <w:rsid w:val="00262113"/>
    <w:rsid w:val="0026430E"/>
    <w:rsid w:val="0026448F"/>
    <w:rsid w:val="002747EC"/>
    <w:rsid w:val="00274B00"/>
    <w:rsid w:val="002855BF"/>
    <w:rsid w:val="00294E4C"/>
    <w:rsid w:val="00296B72"/>
    <w:rsid w:val="002A7C31"/>
    <w:rsid w:val="002B020A"/>
    <w:rsid w:val="002C197A"/>
    <w:rsid w:val="002E1D57"/>
    <w:rsid w:val="002E3CCA"/>
    <w:rsid w:val="002E61FD"/>
    <w:rsid w:val="002F0D22"/>
    <w:rsid w:val="002F2613"/>
    <w:rsid w:val="00306E1E"/>
    <w:rsid w:val="00313562"/>
    <w:rsid w:val="0031467C"/>
    <w:rsid w:val="003172DC"/>
    <w:rsid w:val="00320E41"/>
    <w:rsid w:val="00324C92"/>
    <w:rsid w:val="00325DCC"/>
    <w:rsid w:val="00326069"/>
    <w:rsid w:val="00333728"/>
    <w:rsid w:val="003338C3"/>
    <w:rsid w:val="003366F8"/>
    <w:rsid w:val="00340293"/>
    <w:rsid w:val="003417CA"/>
    <w:rsid w:val="0035462D"/>
    <w:rsid w:val="003577E7"/>
    <w:rsid w:val="00363DCD"/>
    <w:rsid w:val="003718CE"/>
    <w:rsid w:val="00374A38"/>
    <w:rsid w:val="0038079F"/>
    <w:rsid w:val="00380A4A"/>
    <w:rsid w:val="00382AC9"/>
    <w:rsid w:val="003841CA"/>
    <w:rsid w:val="003860EA"/>
    <w:rsid w:val="003954C6"/>
    <w:rsid w:val="003A415E"/>
    <w:rsid w:val="003A6810"/>
    <w:rsid w:val="003B40AD"/>
    <w:rsid w:val="003C4E37"/>
    <w:rsid w:val="003D5D01"/>
    <w:rsid w:val="003D7042"/>
    <w:rsid w:val="003E16BE"/>
    <w:rsid w:val="003E1A81"/>
    <w:rsid w:val="003E1F2D"/>
    <w:rsid w:val="003E2112"/>
    <w:rsid w:val="003E4A6A"/>
    <w:rsid w:val="003E683C"/>
    <w:rsid w:val="003F037E"/>
    <w:rsid w:val="003F38D7"/>
    <w:rsid w:val="003F436D"/>
    <w:rsid w:val="00401855"/>
    <w:rsid w:val="004032C7"/>
    <w:rsid w:val="00405800"/>
    <w:rsid w:val="00411778"/>
    <w:rsid w:val="00412662"/>
    <w:rsid w:val="004174BD"/>
    <w:rsid w:val="00422BD8"/>
    <w:rsid w:val="00435054"/>
    <w:rsid w:val="004510D3"/>
    <w:rsid w:val="00456600"/>
    <w:rsid w:val="00457D00"/>
    <w:rsid w:val="00460045"/>
    <w:rsid w:val="004623B6"/>
    <w:rsid w:val="004632AE"/>
    <w:rsid w:val="00465516"/>
    <w:rsid w:val="00465D71"/>
    <w:rsid w:val="004660A0"/>
    <w:rsid w:val="00477455"/>
    <w:rsid w:val="004807E3"/>
    <w:rsid w:val="0048130D"/>
    <w:rsid w:val="0048599A"/>
    <w:rsid w:val="00485AF3"/>
    <w:rsid w:val="004A0319"/>
    <w:rsid w:val="004B2CFC"/>
    <w:rsid w:val="004B37FD"/>
    <w:rsid w:val="004C4DEF"/>
    <w:rsid w:val="004D3578"/>
    <w:rsid w:val="004D380D"/>
    <w:rsid w:val="004E213A"/>
    <w:rsid w:val="004F36E0"/>
    <w:rsid w:val="00500130"/>
    <w:rsid w:val="00501A43"/>
    <w:rsid w:val="00503171"/>
    <w:rsid w:val="00506C28"/>
    <w:rsid w:val="0051770A"/>
    <w:rsid w:val="0052140C"/>
    <w:rsid w:val="00523546"/>
    <w:rsid w:val="0052455D"/>
    <w:rsid w:val="00534DA0"/>
    <w:rsid w:val="00543E6C"/>
    <w:rsid w:val="0054441B"/>
    <w:rsid w:val="00550ACC"/>
    <w:rsid w:val="00551ED6"/>
    <w:rsid w:val="00560477"/>
    <w:rsid w:val="00563A43"/>
    <w:rsid w:val="0056469D"/>
    <w:rsid w:val="0056480F"/>
    <w:rsid w:val="00565087"/>
    <w:rsid w:val="0056573F"/>
    <w:rsid w:val="0057085C"/>
    <w:rsid w:val="00570D28"/>
    <w:rsid w:val="005710A1"/>
    <w:rsid w:val="00573B7D"/>
    <w:rsid w:val="00575B0C"/>
    <w:rsid w:val="0057656C"/>
    <w:rsid w:val="00580A44"/>
    <w:rsid w:val="00584C97"/>
    <w:rsid w:val="005900CE"/>
    <w:rsid w:val="005920E6"/>
    <w:rsid w:val="00593B6E"/>
    <w:rsid w:val="00594252"/>
    <w:rsid w:val="005A3C46"/>
    <w:rsid w:val="005B013F"/>
    <w:rsid w:val="005C528A"/>
    <w:rsid w:val="005D27B0"/>
    <w:rsid w:val="005D4E0C"/>
    <w:rsid w:val="005D5447"/>
    <w:rsid w:val="005E1A07"/>
    <w:rsid w:val="005F2EDF"/>
    <w:rsid w:val="006009EE"/>
    <w:rsid w:val="00602641"/>
    <w:rsid w:val="00611386"/>
    <w:rsid w:val="00611566"/>
    <w:rsid w:val="00626B25"/>
    <w:rsid w:val="00635591"/>
    <w:rsid w:val="0064411C"/>
    <w:rsid w:val="00646D99"/>
    <w:rsid w:val="00650084"/>
    <w:rsid w:val="00656910"/>
    <w:rsid w:val="00666483"/>
    <w:rsid w:val="0067066E"/>
    <w:rsid w:val="00671516"/>
    <w:rsid w:val="0068064C"/>
    <w:rsid w:val="00680C10"/>
    <w:rsid w:val="006842DA"/>
    <w:rsid w:val="006856CF"/>
    <w:rsid w:val="00685931"/>
    <w:rsid w:val="006A107E"/>
    <w:rsid w:val="006B2E42"/>
    <w:rsid w:val="006C66D8"/>
    <w:rsid w:val="006D1E24"/>
    <w:rsid w:val="006E08C3"/>
    <w:rsid w:val="006E1417"/>
    <w:rsid w:val="006E6C9F"/>
    <w:rsid w:val="006F6A2C"/>
    <w:rsid w:val="00701593"/>
    <w:rsid w:val="00710201"/>
    <w:rsid w:val="00717A1C"/>
    <w:rsid w:val="00722476"/>
    <w:rsid w:val="00734A5B"/>
    <w:rsid w:val="00735E81"/>
    <w:rsid w:val="00744E76"/>
    <w:rsid w:val="007460EF"/>
    <w:rsid w:val="00757D40"/>
    <w:rsid w:val="0077797C"/>
    <w:rsid w:val="00781F0F"/>
    <w:rsid w:val="007846F6"/>
    <w:rsid w:val="0078727C"/>
    <w:rsid w:val="0079049D"/>
    <w:rsid w:val="00792DBB"/>
    <w:rsid w:val="0079761C"/>
    <w:rsid w:val="007A618B"/>
    <w:rsid w:val="007A72E5"/>
    <w:rsid w:val="007B18D8"/>
    <w:rsid w:val="007B1F95"/>
    <w:rsid w:val="007B3472"/>
    <w:rsid w:val="007B7D44"/>
    <w:rsid w:val="007C095F"/>
    <w:rsid w:val="007F0E9E"/>
    <w:rsid w:val="007F1EE8"/>
    <w:rsid w:val="007F3526"/>
    <w:rsid w:val="008028A4"/>
    <w:rsid w:val="00804DF6"/>
    <w:rsid w:val="0081202B"/>
    <w:rsid w:val="00812B0C"/>
    <w:rsid w:val="00813245"/>
    <w:rsid w:val="00820D1C"/>
    <w:rsid w:val="008265B1"/>
    <w:rsid w:val="00826778"/>
    <w:rsid w:val="00827627"/>
    <w:rsid w:val="00831976"/>
    <w:rsid w:val="008404C2"/>
    <w:rsid w:val="00846641"/>
    <w:rsid w:val="00846A94"/>
    <w:rsid w:val="008709FB"/>
    <w:rsid w:val="008768CA"/>
    <w:rsid w:val="00877EF9"/>
    <w:rsid w:val="00880559"/>
    <w:rsid w:val="00885AEF"/>
    <w:rsid w:val="008A08F3"/>
    <w:rsid w:val="008A203C"/>
    <w:rsid w:val="008A27C4"/>
    <w:rsid w:val="008A2D12"/>
    <w:rsid w:val="008B5306"/>
    <w:rsid w:val="008B5DB0"/>
    <w:rsid w:val="008C0865"/>
    <w:rsid w:val="008C260D"/>
    <w:rsid w:val="008C35C7"/>
    <w:rsid w:val="008C42B8"/>
    <w:rsid w:val="008D276D"/>
    <w:rsid w:val="008D59EB"/>
    <w:rsid w:val="008E3E5F"/>
    <w:rsid w:val="008F6C6B"/>
    <w:rsid w:val="0090187C"/>
    <w:rsid w:val="0090271F"/>
    <w:rsid w:val="00902DB9"/>
    <w:rsid w:val="0090360A"/>
    <w:rsid w:val="0090466A"/>
    <w:rsid w:val="009215C5"/>
    <w:rsid w:val="00933D70"/>
    <w:rsid w:val="00936071"/>
    <w:rsid w:val="00940212"/>
    <w:rsid w:val="00942E6A"/>
    <w:rsid w:val="00942EC2"/>
    <w:rsid w:val="0094651D"/>
    <w:rsid w:val="0094798C"/>
    <w:rsid w:val="0095382B"/>
    <w:rsid w:val="00955470"/>
    <w:rsid w:val="00956B2E"/>
    <w:rsid w:val="00961B32"/>
    <w:rsid w:val="009656AD"/>
    <w:rsid w:val="00965923"/>
    <w:rsid w:val="00970DB3"/>
    <w:rsid w:val="00974BB0"/>
    <w:rsid w:val="00984778"/>
    <w:rsid w:val="009871BA"/>
    <w:rsid w:val="00995433"/>
    <w:rsid w:val="009A0AF3"/>
    <w:rsid w:val="009A1E95"/>
    <w:rsid w:val="009B028B"/>
    <w:rsid w:val="009B05FC"/>
    <w:rsid w:val="009B07CD"/>
    <w:rsid w:val="009B16DE"/>
    <w:rsid w:val="009C19E9"/>
    <w:rsid w:val="009C21AE"/>
    <w:rsid w:val="009C3192"/>
    <w:rsid w:val="009C4EA2"/>
    <w:rsid w:val="009D2DA6"/>
    <w:rsid w:val="009F3B87"/>
    <w:rsid w:val="009F64A5"/>
    <w:rsid w:val="00A10F02"/>
    <w:rsid w:val="00A13034"/>
    <w:rsid w:val="00A15E20"/>
    <w:rsid w:val="00A17E25"/>
    <w:rsid w:val="00A204CA"/>
    <w:rsid w:val="00A242F5"/>
    <w:rsid w:val="00A267BE"/>
    <w:rsid w:val="00A320BF"/>
    <w:rsid w:val="00A444B5"/>
    <w:rsid w:val="00A44AA1"/>
    <w:rsid w:val="00A44AB0"/>
    <w:rsid w:val="00A53724"/>
    <w:rsid w:val="00A64B4B"/>
    <w:rsid w:val="00A77A51"/>
    <w:rsid w:val="00A82346"/>
    <w:rsid w:val="00A9671C"/>
    <w:rsid w:val="00AA1553"/>
    <w:rsid w:val="00AA3480"/>
    <w:rsid w:val="00AB1408"/>
    <w:rsid w:val="00AB43D5"/>
    <w:rsid w:val="00AB504B"/>
    <w:rsid w:val="00AB556A"/>
    <w:rsid w:val="00AD0F1D"/>
    <w:rsid w:val="00AD1FE6"/>
    <w:rsid w:val="00AD2619"/>
    <w:rsid w:val="00AD7EB7"/>
    <w:rsid w:val="00AE06A4"/>
    <w:rsid w:val="00AE5998"/>
    <w:rsid w:val="00AE6215"/>
    <w:rsid w:val="00AE71BB"/>
    <w:rsid w:val="00B03536"/>
    <w:rsid w:val="00B0648D"/>
    <w:rsid w:val="00B06B21"/>
    <w:rsid w:val="00B11743"/>
    <w:rsid w:val="00B15449"/>
    <w:rsid w:val="00B2375D"/>
    <w:rsid w:val="00B2397F"/>
    <w:rsid w:val="00B24043"/>
    <w:rsid w:val="00B3325E"/>
    <w:rsid w:val="00B33AF3"/>
    <w:rsid w:val="00B36BDD"/>
    <w:rsid w:val="00B47FD1"/>
    <w:rsid w:val="00B5060B"/>
    <w:rsid w:val="00B516BB"/>
    <w:rsid w:val="00B630F6"/>
    <w:rsid w:val="00B74842"/>
    <w:rsid w:val="00B9060C"/>
    <w:rsid w:val="00BA2976"/>
    <w:rsid w:val="00BA6D6A"/>
    <w:rsid w:val="00BA7FDD"/>
    <w:rsid w:val="00BB1E30"/>
    <w:rsid w:val="00BD5535"/>
    <w:rsid w:val="00BD67B1"/>
    <w:rsid w:val="00BE4AD3"/>
    <w:rsid w:val="00C07B22"/>
    <w:rsid w:val="00C12B51"/>
    <w:rsid w:val="00C23D4E"/>
    <w:rsid w:val="00C24650"/>
    <w:rsid w:val="00C25AAF"/>
    <w:rsid w:val="00C25F81"/>
    <w:rsid w:val="00C27B36"/>
    <w:rsid w:val="00C33079"/>
    <w:rsid w:val="00C330DF"/>
    <w:rsid w:val="00C4769E"/>
    <w:rsid w:val="00C47D2D"/>
    <w:rsid w:val="00C50A9A"/>
    <w:rsid w:val="00C52F30"/>
    <w:rsid w:val="00C556FB"/>
    <w:rsid w:val="00C55DE9"/>
    <w:rsid w:val="00C62547"/>
    <w:rsid w:val="00C6360C"/>
    <w:rsid w:val="00C6448B"/>
    <w:rsid w:val="00C746FD"/>
    <w:rsid w:val="00C768BB"/>
    <w:rsid w:val="00C83A13"/>
    <w:rsid w:val="00C842F3"/>
    <w:rsid w:val="00C86833"/>
    <w:rsid w:val="00C9068C"/>
    <w:rsid w:val="00C92967"/>
    <w:rsid w:val="00C94CF7"/>
    <w:rsid w:val="00C97DD9"/>
    <w:rsid w:val="00CA0C6F"/>
    <w:rsid w:val="00CA3D0C"/>
    <w:rsid w:val="00CA654B"/>
    <w:rsid w:val="00CB474B"/>
    <w:rsid w:val="00CB7F06"/>
    <w:rsid w:val="00CC24E3"/>
    <w:rsid w:val="00CD0243"/>
    <w:rsid w:val="00CD0A86"/>
    <w:rsid w:val="00CD3111"/>
    <w:rsid w:val="00CD3D99"/>
    <w:rsid w:val="00CD4C7B"/>
    <w:rsid w:val="00CD6435"/>
    <w:rsid w:val="00CE1251"/>
    <w:rsid w:val="00CE3213"/>
    <w:rsid w:val="00CE56D2"/>
    <w:rsid w:val="00CF35AA"/>
    <w:rsid w:val="00D11A22"/>
    <w:rsid w:val="00D14841"/>
    <w:rsid w:val="00D1586F"/>
    <w:rsid w:val="00D22044"/>
    <w:rsid w:val="00D3258F"/>
    <w:rsid w:val="00D34B1E"/>
    <w:rsid w:val="00D402F5"/>
    <w:rsid w:val="00D43109"/>
    <w:rsid w:val="00D54730"/>
    <w:rsid w:val="00D60FF7"/>
    <w:rsid w:val="00D679C7"/>
    <w:rsid w:val="00D738D6"/>
    <w:rsid w:val="00D80795"/>
    <w:rsid w:val="00D80C75"/>
    <w:rsid w:val="00D80FF6"/>
    <w:rsid w:val="00D83281"/>
    <w:rsid w:val="00D84D2A"/>
    <w:rsid w:val="00D8542C"/>
    <w:rsid w:val="00D85FEB"/>
    <w:rsid w:val="00D87E00"/>
    <w:rsid w:val="00D9134D"/>
    <w:rsid w:val="00D95AF8"/>
    <w:rsid w:val="00D96D11"/>
    <w:rsid w:val="00DA5616"/>
    <w:rsid w:val="00DA5BF2"/>
    <w:rsid w:val="00DA7A03"/>
    <w:rsid w:val="00DB1818"/>
    <w:rsid w:val="00DB182D"/>
    <w:rsid w:val="00DC1A04"/>
    <w:rsid w:val="00DC309B"/>
    <w:rsid w:val="00DC4DA2"/>
    <w:rsid w:val="00DC5F65"/>
    <w:rsid w:val="00DD4910"/>
    <w:rsid w:val="00DD7BCD"/>
    <w:rsid w:val="00DE0D91"/>
    <w:rsid w:val="00DE17D1"/>
    <w:rsid w:val="00DE6881"/>
    <w:rsid w:val="00E01311"/>
    <w:rsid w:val="00E062E3"/>
    <w:rsid w:val="00E17629"/>
    <w:rsid w:val="00E22368"/>
    <w:rsid w:val="00E36407"/>
    <w:rsid w:val="00E56479"/>
    <w:rsid w:val="00E61B39"/>
    <w:rsid w:val="00E62835"/>
    <w:rsid w:val="00E6390C"/>
    <w:rsid w:val="00E64523"/>
    <w:rsid w:val="00E745D4"/>
    <w:rsid w:val="00E77645"/>
    <w:rsid w:val="00E80DA0"/>
    <w:rsid w:val="00E83697"/>
    <w:rsid w:val="00E83B14"/>
    <w:rsid w:val="00E870D7"/>
    <w:rsid w:val="00EA11B4"/>
    <w:rsid w:val="00EC198A"/>
    <w:rsid w:val="00EC4A25"/>
    <w:rsid w:val="00ED0144"/>
    <w:rsid w:val="00ED645E"/>
    <w:rsid w:val="00ED7BA2"/>
    <w:rsid w:val="00EE053D"/>
    <w:rsid w:val="00EE217F"/>
    <w:rsid w:val="00EE44AD"/>
    <w:rsid w:val="00F025A2"/>
    <w:rsid w:val="00F0548C"/>
    <w:rsid w:val="00F06376"/>
    <w:rsid w:val="00F068B5"/>
    <w:rsid w:val="00F07388"/>
    <w:rsid w:val="00F07FD6"/>
    <w:rsid w:val="00F1665A"/>
    <w:rsid w:val="00F2026E"/>
    <w:rsid w:val="00F21E8D"/>
    <w:rsid w:val="00F2210A"/>
    <w:rsid w:val="00F234CC"/>
    <w:rsid w:val="00F24379"/>
    <w:rsid w:val="00F3031B"/>
    <w:rsid w:val="00F312EB"/>
    <w:rsid w:val="00F37743"/>
    <w:rsid w:val="00F44FCE"/>
    <w:rsid w:val="00F4589D"/>
    <w:rsid w:val="00F4667C"/>
    <w:rsid w:val="00F4731F"/>
    <w:rsid w:val="00F5069F"/>
    <w:rsid w:val="00F50F55"/>
    <w:rsid w:val="00F514A4"/>
    <w:rsid w:val="00F53AAD"/>
    <w:rsid w:val="00F53B29"/>
    <w:rsid w:val="00F54A3D"/>
    <w:rsid w:val="00F54F7D"/>
    <w:rsid w:val="00F653B8"/>
    <w:rsid w:val="00F71B89"/>
    <w:rsid w:val="00F7353C"/>
    <w:rsid w:val="00F7430A"/>
    <w:rsid w:val="00F76F8F"/>
    <w:rsid w:val="00F80C4B"/>
    <w:rsid w:val="00F8517E"/>
    <w:rsid w:val="00F9440B"/>
    <w:rsid w:val="00FA1266"/>
    <w:rsid w:val="00FB16A0"/>
    <w:rsid w:val="00FB3E24"/>
    <w:rsid w:val="00FC1192"/>
    <w:rsid w:val="00FD4EDD"/>
    <w:rsid w:val="00FE4ED3"/>
    <w:rsid w:val="00FF31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 w:type="character" w:styleId="aa">
    <w:name w:val="Strong"/>
    <w:basedOn w:val="a0"/>
    <w:uiPriority w:val="22"/>
    <w:qFormat/>
    <w:rsid w:val="003D5D01"/>
    <w:rPr>
      <w:b/>
      <w:bCs/>
    </w:rPr>
  </w:style>
  <w:style w:type="character" w:customStyle="1" w:styleId="apple-converted-space">
    <w:name w:val="apple-converted-space"/>
    <w:basedOn w:val="a0"/>
    <w:rsid w:val="003D5D01"/>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85DA5CF-EB9F-422C-8EF1-1026C1E3E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3</Pages>
  <Words>871</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7</cp:revision>
  <dcterms:created xsi:type="dcterms:W3CDTF">2020-10-23T04:37:00Z</dcterms:created>
  <dcterms:modified xsi:type="dcterms:W3CDTF">2020-10-23T06:19:00Z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